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524" w:rsidRPr="00865524" w:rsidRDefault="00865524" w:rsidP="008655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65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ПАО "</w:t>
      </w:r>
      <w:r w:rsidR="00993C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 Центр</w:t>
      </w:r>
      <w:r w:rsidRPr="00865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Приволжь</w:t>
      </w:r>
      <w:r w:rsidR="00993C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865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8655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</w:t>
      </w:r>
    </w:p>
    <w:p w:rsidR="00865524" w:rsidRPr="00865524" w:rsidRDefault="00865524" w:rsidP="008655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55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426004, Удмуртская </w:t>
      </w:r>
      <w:proofErr w:type="spellStart"/>
      <w:r w:rsidRPr="008655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</w:t>
      </w:r>
      <w:proofErr w:type="spellEnd"/>
      <w:r w:rsidRPr="008655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Ижевск г, Советская ул., 30</w:t>
      </w:r>
    </w:p>
    <w:p w:rsidR="00865524" w:rsidRPr="00865524" w:rsidRDefault="00865524" w:rsidP="00B7608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655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заполнения платежного поручения</w:t>
      </w:r>
    </w:p>
    <w:tbl>
      <w:tblPr>
        <w:tblpPr w:leftFromText="180" w:rightFromText="180" w:vertAnchor="text" w:horzAnchor="margin" w:tblpY="6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9"/>
        <w:gridCol w:w="2317"/>
        <w:gridCol w:w="688"/>
        <w:gridCol w:w="2616"/>
      </w:tblGrid>
      <w:tr w:rsidR="00D01403" w:rsidRPr="00D01403" w:rsidTr="002D3D97">
        <w:trPr>
          <w:trHeight w:val="239"/>
        </w:trPr>
        <w:tc>
          <w:tcPr>
            <w:tcW w:w="2129" w:type="dxa"/>
          </w:tcPr>
          <w:p w:rsidR="00D01403" w:rsidRPr="00D01403" w:rsidRDefault="00D01403" w:rsidP="00D0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5260200603</w:t>
            </w:r>
          </w:p>
        </w:tc>
        <w:tc>
          <w:tcPr>
            <w:tcW w:w="2317" w:type="dxa"/>
          </w:tcPr>
          <w:p w:rsidR="00D01403" w:rsidRPr="00D01403" w:rsidRDefault="00D01403" w:rsidP="00D0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КПП </w:t>
            </w:r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183502001</w:t>
            </w:r>
          </w:p>
        </w:tc>
        <w:tc>
          <w:tcPr>
            <w:tcW w:w="688" w:type="dxa"/>
            <w:tcBorders>
              <w:bottom w:val="nil"/>
            </w:tcBorders>
          </w:tcPr>
          <w:p w:rsidR="00D01403" w:rsidRPr="00D01403" w:rsidRDefault="00D01403" w:rsidP="00D0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tcBorders>
              <w:bottom w:val="nil"/>
            </w:tcBorders>
          </w:tcPr>
          <w:p w:rsidR="00D01403" w:rsidRPr="00D01403" w:rsidRDefault="00D01403" w:rsidP="00D0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403" w:rsidRPr="00D01403" w:rsidTr="002D3D97">
        <w:trPr>
          <w:trHeight w:val="239"/>
        </w:trPr>
        <w:tc>
          <w:tcPr>
            <w:tcW w:w="2129" w:type="dxa"/>
            <w:tcBorders>
              <w:bottom w:val="nil"/>
              <w:right w:val="nil"/>
            </w:tcBorders>
          </w:tcPr>
          <w:p w:rsidR="00D01403" w:rsidRPr="00D01403" w:rsidRDefault="00D01403" w:rsidP="00D0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Получатель</w:t>
            </w:r>
          </w:p>
        </w:tc>
        <w:tc>
          <w:tcPr>
            <w:tcW w:w="2317" w:type="dxa"/>
            <w:tcBorders>
              <w:left w:val="nil"/>
              <w:bottom w:val="nil"/>
            </w:tcBorders>
          </w:tcPr>
          <w:p w:rsidR="00D01403" w:rsidRPr="00D01403" w:rsidRDefault="00D01403" w:rsidP="00D0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bottom w:val="nil"/>
            </w:tcBorders>
          </w:tcPr>
          <w:p w:rsidR="00D01403" w:rsidRPr="00D01403" w:rsidRDefault="00D01403" w:rsidP="00D0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D01403" w:rsidRPr="00D01403" w:rsidRDefault="00D01403" w:rsidP="00D0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403" w:rsidRPr="00D01403" w:rsidTr="002D3D97">
        <w:trPr>
          <w:trHeight w:val="487"/>
        </w:trPr>
        <w:tc>
          <w:tcPr>
            <w:tcW w:w="4446" w:type="dxa"/>
            <w:gridSpan w:val="2"/>
            <w:tcBorders>
              <w:top w:val="nil"/>
            </w:tcBorders>
          </w:tcPr>
          <w:p w:rsidR="00D01403" w:rsidRPr="00D01403" w:rsidRDefault="00D01403" w:rsidP="00D0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ПАО «Россети Центр и Приволжье» - «Удмуртэнерго»</w:t>
            </w:r>
          </w:p>
        </w:tc>
        <w:tc>
          <w:tcPr>
            <w:tcW w:w="688" w:type="dxa"/>
            <w:tcBorders>
              <w:top w:val="nil"/>
            </w:tcBorders>
          </w:tcPr>
          <w:p w:rsidR="00D01403" w:rsidRPr="00D01403" w:rsidRDefault="00D01403" w:rsidP="00D0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</w:t>
            </w:r>
          </w:p>
        </w:tc>
        <w:tc>
          <w:tcPr>
            <w:tcW w:w="2616" w:type="dxa"/>
            <w:tcBorders>
              <w:top w:val="nil"/>
            </w:tcBorders>
          </w:tcPr>
          <w:p w:rsidR="00D01403" w:rsidRPr="00D01403" w:rsidRDefault="00D01403" w:rsidP="00D0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40702810</w:t>
            </w:r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51171</w:t>
            </w:r>
          </w:p>
        </w:tc>
      </w:tr>
      <w:tr w:rsidR="00D01403" w:rsidRPr="00D01403" w:rsidTr="002D3D97">
        <w:trPr>
          <w:trHeight w:val="239"/>
        </w:trPr>
        <w:tc>
          <w:tcPr>
            <w:tcW w:w="2129" w:type="dxa"/>
            <w:tcBorders>
              <w:bottom w:val="nil"/>
              <w:right w:val="nil"/>
            </w:tcBorders>
          </w:tcPr>
          <w:p w:rsidR="00D01403" w:rsidRPr="00D01403" w:rsidRDefault="00D01403" w:rsidP="00D0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получателя</w:t>
            </w:r>
          </w:p>
        </w:tc>
        <w:tc>
          <w:tcPr>
            <w:tcW w:w="2317" w:type="dxa"/>
            <w:tcBorders>
              <w:left w:val="nil"/>
              <w:bottom w:val="nil"/>
            </w:tcBorders>
          </w:tcPr>
          <w:p w:rsidR="00D01403" w:rsidRPr="00D01403" w:rsidRDefault="00D01403" w:rsidP="00D0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</w:tcPr>
          <w:p w:rsidR="00D01403" w:rsidRPr="00D01403" w:rsidRDefault="00D01403" w:rsidP="00D0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2616" w:type="dxa"/>
            <w:tcBorders>
              <w:bottom w:val="nil"/>
            </w:tcBorders>
          </w:tcPr>
          <w:p w:rsidR="00D01403" w:rsidRPr="00D01403" w:rsidRDefault="00D01403" w:rsidP="00D0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044</w:t>
            </w:r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525823</w:t>
            </w:r>
          </w:p>
        </w:tc>
      </w:tr>
      <w:tr w:rsidR="00D01403" w:rsidRPr="00D01403" w:rsidTr="002D3D97">
        <w:trPr>
          <w:trHeight w:val="487"/>
        </w:trPr>
        <w:tc>
          <w:tcPr>
            <w:tcW w:w="4446" w:type="dxa"/>
            <w:gridSpan w:val="2"/>
            <w:tcBorders>
              <w:top w:val="nil"/>
            </w:tcBorders>
          </w:tcPr>
          <w:p w:rsidR="00D01403" w:rsidRPr="00D01403" w:rsidRDefault="00D01403" w:rsidP="00D0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ГПБ (АО), г. Москва</w:t>
            </w:r>
          </w:p>
        </w:tc>
        <w:tc>
          <w:tcPr>
            <w:tcW w:w="688" w:type="dxa"/>
            <w:tcBorders>
              <w:top w:val="nil"/>
            </w:tcBorders>
          </w:tcPr>
          <w:p w:rsidR="00D01403" w:rsidRPr="00D01403" w:rsidRDefault="00D01403" w:rsidP="00D0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</w:t>
            </w:r>
          </w:p>
        </w:tc>
        <w:tc>
          <w:tcPr>
            <w:tcW w:w="2616" w:type="dxa"/>
            <w:tcBorders>
              <w:top w:val="nil"/>
            </w:tcBorders>
          </w:tcPr>
          <w:p w:rsidR="00D01403" w:rsidRPr="00D01403" w:rsidRDefault="00D01403" w:rsidP="00D01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30101810200000000823</w:t>
            </w:r>
          </w:p>
        </w:tc>
      </w:tr>
    </w:tbl>
    <w:p w:rsidR="00865524" w:rsidRDefault="00865524" w:rsidP="00865524">
      <w:pPr>
        <w:spacing w:after="0" w:line="240" w:lineRule="auto"/>
        <w:jc w:val="center"/>
        <w:rPr>
          <w:noProof/>
          <w:lang w:eastAsia="ru-RU"/>
        </w:rPr>
      </w:pPr>
    </w:p>
    <w:p w:rsidR="002A015B" w:rsidRDefault="00674FE8" w:rsidP="00865524">
      <w:pPr>
        <w:spacing w:after="0" w:line="24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570935" cy="152912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 счет договорТП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6591" cy="1534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524" w:rsidRPr="007C3587" w:rsidRDefault="00865524" w:rsidP="00865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F6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СЧЕТ № </w:t>
      </w:r>
      <w:r w:rsidR="001066F3">
        <w:rPr>
          <w:rFonts w:ascii="Times New Roman" w:hAnsi="Times New Roman" w:cs="Times New Roman"/>
          <w:b/>
          <w:sz w:val="24"/>
          <w:szCs w:val="24"/>
        </w:rPr>
        <w:t>181098797</w:t>
      </w:r>
      <w:r w:rsidRPr="001F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6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r w:rsidR="007C35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</w:t>
      </w:r>
      <w:r w:rsidR="007C3587" w:rsidRPr="007C3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C3587" w:rsidRPr="007C35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</w:t>
      </w:r>
      <w:r w:rsidR="007C35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    </w:t>
      </w:r>
      <w:r w:rsidR="007C3587" w:rsidRPr="007C35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     </w:t>
      </w:r>
      <w:r w:rsidR="007C3587" w:rsidRPr="007C3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</w:t>
      </w:r>
      <w:r w:rsidR="005F0E58" w:rsidRPr="00AC41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7C3587" w:rsidRPr="007C3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C35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</w:p>
    <w:p w:rsidR="00865524" w:rsidRPr="000E4315" w:rsidRDefault="00865524" w:rsidP="00865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3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Покупатель</w:t>
      </w:r>
      <w:r w:rsidRPr="000E4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066F3">
        <w:rPr>
          <w:rFonts w:ascii="Times New Roman" w:hAnsi="Times New Roman" w:cs="Times New Roman"/>
          <w:sz w:val="24"/>
          <w:szCs w:val="24"/>
        </w:rPr>
        <w:t>МБУК «КСЦ «Можга»</w:t>
      </w:r>
    </w:p>
    <w:p w:rsidR="000F7E93" w:rsidRDefault="00865524" w:rsidP="00865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3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Дополнение:</w:t>
      </w:r>
      <w:r w:rsidR="00437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7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gramStart"/>
      <w:r w:rsidRPr="004371D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  №</w:t>
      </w:r>
      <w:proofErr w:type="gramEnd"/>
      <w:r w:rsidRPr="00437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66F3">
        <w:rPr>
          <w:rFonts w:ascii="Times New Roman" w:hAnsi="Times New Roman" w:cs="Times New Roman"/>
          <w:sz w:val="24"/>
          <w:szCs w:val="24"/>
        </w:rPr>
        <w:t>181098797</w:t>
      </w:r>
      <w:r w:rsidR="00C52A24" w:rsidRPr="004371DC">
        <w:rPr>
          <w:rFonts w:ascii="Times New Roman" w:hAnsi="Times New Roman" w:cs="Times New Roman"/>
          <w:sz w:val="24"/>
          <w:szCs w:val="24"/>
        </w:rPr>
        <w:t>.</w:t>
      </w:r>
      <w:r w:rsidRPr="00437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5524" w:rsidRPr="000E4315" w:rsidRDefault="00865524" w:rsidP="00865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E4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3467"/>
        <w:gridCol w:w="720"/>
        <w:gridCol w:w="916"/>
        <w:gridCol w:w="1275"/>
        <w:gridCol w:w="1134"/>
        <w:gridCol w:w="1276"/>
        <w:gridCol w:w="1418"/>
      </w:tblGrid>
      <w:tr w:rsidR="00865524" w:rsidRPr="000E4315" w:rsidTr="001F6701">
        <w:tc>
          <w:tcPr>
            <w:tcW w:w="421" w:type="dxa"/>
          </w:tcPr>
          <w:p w:rsidR="00865524" w:rsidRPr="001F6701" w:rsidRDefault="00865524" w:rsidP="0086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467" w:type="dxa"/>
          </w:tcPr>
          <w:p w:rsidR="00865524" w:rsidRPr="001F6701" w:rsidRDefault="00865524" w:rsidP="00865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865524" w:rsidRPr="001F6701" w:rsidRDefault="00865524" w:rsidP="00865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товара</w:t>
            </w:r>
          </w:p>
        </w:tc>
        <w:tc>
          <w:tcPr>
            <w:tcW w:w="720" w:type="dxa"/>
          </w:tcPr>
          <w:p w:rsidR="00865524" w:rsidRPr="001F6701" w:rsidRDefault="00865524" w:rsidP="00865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  <w:p w:rsidR="00865524" w:rsidRPr="001F6701" w:rsidRDefault="00C75922" w:rsidP="00865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65524" w:rsidRPr="001F6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зм.</w:t>
            </w:r>
          </w:p>
        </w:tc>
        <w:tc>
          <w:tcPr>
            <w:tcW w:w="916" w:type="dxa"/>
          </w:tcPr>
          <w:p w:rsidR="00865524" w:rsidRPr="001F6701" w:rsidRDefault="00865524" w:rsidP="00865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Коли-</w:t>
            </w:r>
          </w:p>
          <w:p w:rsidR="00865524" w:rsidRPr="001F6701" w:rsidRDefault="00865524" w:rsidP="00865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F6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чество</w:t>
            </w:r>
            <w:proofErr w:type="spellEnd"/>
          </w:p>
        </w:tc>
        <w:tc>
          <w:tcPr>
            <w:tcW w:w="1275" w:type="dxa"/>
          </w:tcPr>
          <w:p w:rsidR="00865524" w:rsidRPr="001F6701" w:rsidRDefault="00865524" w:rsidP="00865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134" w:type="dxa"/>
          </w:tcPr>
          <w:p w:rsidR="00865524" w:rsidRPr="001F6701" w:rsidRDefault="00865524" w:rsidP="00865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Налоговая ставка, %</w:t>
            </w:r>
          </w:p>
        </w:tc>
        <w:tc>
          <w:tcPr>
            <w:tcW w:w="1276" w:type="dxa"/>
          </w:tcPr>
          <w:p w:rsidR="00865524" w:rsidRPr="001F6701" w:rsidRDefault="00865524" w:rsidP="00865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1418" w:type="dxa"/>
          </w:tcPr>
          <w:p w:rsidR="00865524" w:rsidRPr="001F6701" w:rsidRDefault="00865524" w:rsidP="00865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865524" w:rsidRPr="000E4315" w:rsidTr="001F6701">
        <w:tc>
          <w:tcPr>
            <w:tcW w:w="421" w:type="dxa"/>
          </w:tcPr>
          <w:p w:rsidR="00865524" w:rsidRPr="001F6701" w:rsidRDefault="00865524" w:rsidP="0086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7" w:type="dxa"/>
          </w:tcPr>
          <w:p w:rsidR="00865524" w:rsidRPr="001F6701" w:rsidRDefault="001066F3" w:rsidP="00C5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682">
              <w:rPr>
                <w:rFonts w:ascii="Times New Roman" w:hAnsi="Times New Roman" w:cs="Times New Roman"/>
                <w:sz w:val="20"/>
                <w:szCs w:val="20"/>
              </w:rPr>
              <w:t xml:space="preserve">Плата за ТП от 100 кВт до 670 кВт (0,4 </w:t>
            </w:r>
            <w:proofErr w:type="spellStart"/>
            <w:r w:rsidRPr="000B268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0B268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0" w:type="dxa"/>
          </w:tcPr>
          <w:p w:rsidR="00865524" w:rsidRPr="001F6701" w:rsidRDefault="00865524" w:rsidP="0086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F6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16" w:type="dxa"/>
          </w:tcPr>
          <w:p w:rsidR="00865524" w:rsidRPr="001F6701" w:rsidRDefault="00865524" w:rsidP="0086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1.000</w:t>
            </w:r>
          </w:p>
        </w:tc>
        <w:tc>
          <w:tcPr>
            <w:tcW w:w="1275" w:type="dxa"/>
          </w:tcPr>
          <w:p w:rsidR="00865524" w:rsidRPr="001F6701" w:rsidRDefault="001066F3" w:rsidP="0053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79 308,03</w:t>
            </w:r>
          </w:p>
        </w:tc>
        <w:tc>
          <w:tcPr>
            <w:tcW w:w="1134" w:type="dxa"/>
          </w:tcPr>
          <w:p w:rsidR="00865524" w:rsidRPr="001F6701" w:rsidRDefault="00865524" w:rsidP="00865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20.00</w:t>
            </w:r>
          </w:p>
        </w:tc>
        <w:tc>
          <w:tcPr>
            <w:tcW w:w="1276" w:type="dxa"/>
          </w:tcPr>
          <w:p w:rsidR="00865524" w:rsidRPr="001F6701" w:rsidRDefault="001066F3" w:rsidP="0053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15 861,61</w:t>
            </w:r>
          </w:p>
        </w:tc>
        <w:tc>
          <w:tcPr>
            <w:tcW w:w="1418" w:type="dxa"/>
          </w:tcPr>
          <w:p w:rsidR="00865524" w:rsidRPr="001F6701" w:rsidRDefault="001066F3" w:rsidP="0053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95 169,64</w:t>
            </w:r>
          </w:p>
        </w:tc>
      </w:tr>
      <w:tr w:rsidR="00865524" w:rsidRPr="000E4315" w:rsidTr="001F6701">
        <w:trPr>
          <w:trHeight w:val="521"/>
        </w:trPr>
        <w:tc>
          <w:tcPr>
            <w:tcW w:w="421" w:type="dxa"/>
          </w:tcPr>
          <w:p w:rsidR="00865524" w:rsidRPr="001F6701" w:rsidRDefault="00865524" w:rsidP="0086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7" w:type="dxa"/>
          </w:tcPr>
          <w:p w:rsidR="00865524" w:rsidRPr="001F6701" w:rsidRDefault="00865524" w:rsidP="0086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20" w:type="dxa"/>
          </w:tcPr>
          <w:p w:rsidR="00865524" w:rsidRPr="001F6701" w:rsidRDefault="00865524" w:rsidP="0086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</w:tcPr>
          <w:p w:rsidR="00865524" w:rsidRPr="001F6701" w:rsidRDefault="00865524" w:rsidP="0086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865524" w:rsidRPr="001F6701" w:rsidRDefault="00865524" w:rsidP="0086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65524" w:rsidRPr="001F6701" w:rsidRDefault="00865524" w:rsidP="0086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65524" w:rsidRPr="001F6701" w:rsidRDefault="001066F3" w:rsidP="0053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15 861,61</w:t>
            </w:r>
          </w:p>
        </w:tc>
        <w:tc>
          <w:tcPr>
            <w:tcW w:w="1418" w:type="dxa"/>
          </w:tcPr>
          <w:p w:rsidR="00865524" w:rsidRPr="001F6701" w:rsidRDefault="001066F3" w:rsidP="0053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95 169,64</w:t>
            </w:r>
          </w:p>
        </w:tc>
      </w:tr>
    </w:tbl>
    <w:p w:rsidR="00865524" w:rsidRPr="000E4315" w:rsidRDefault="00865524" w:rsidP="008655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431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наименований к оплате</w:t>
      </w:r>
      <w:r w:rsidR="00537C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E4315" w:rsidRPr="000E4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66F3">
        <w:rPr>
          <w:rFonts w:ascii="Times New Roman" w:hAnsi="Times New Roman" w:cs="Times New Roman"/>
          <w:sz w:val="24"/>
          <w:szCs w:val="24"/>
        </w:rPr>
        <w:t>Девяносто пять тысяч сто шестьдесят девять рублей 64 копейки</w:t>
      </w:r>
    </w:p>
    <w:p w:rsidR="00865524" w:rsidRPr="000E4315" w:rsidRDefault="00865524" w:rsidP="000E4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proofErr w:type="gramStart"/>
      <w:r w:rsidRPr="000E4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НДС: </w:t>
      </w:r>
      <w:bookmarkStart w:id="0" w:name="ТекстовоеПоле30"/>
      <w:r w:rsidR="00537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537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0E4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End w:id="0"/>
      <w:r w:rsidR="001066F3">
        <w:rPr>
          <w:rFonts w:ascii="Times New Roman" w:hAnsi="Times New Roman" w:cs="Times New Roman"/>
          <w:sz w:val="24"/>
          <w:szCs w:val="24"/>
        </w:rPr>
        <w:t>Пятнадцать тысяч восемьсот шестьдесят один рубль 61 копейка</w:t>
      </w:r>
    </w:p>
    <w:p w:rsidR="004F37DD" w:rsidRDefault="004F37DD" w:rsidP="004F3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701" w:rsidRPr="00E222D8" w:rsidRDefault="001F6701" w:rsidP="001F670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Указанная стоимость услуг определена в следующем порядке:</w:t>
      </w:r>
    </w:p>
    <w:p w:rsidR="00611A61" w:rsidRPr="00E222D8" w:rsidRDefault="00611A61" w:rsidP="00611A61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Плата = С</w:t>
      </w:r>
      <w:r w:rsidRPr="00E222D8">
        <w:rPr>
          <w:rFonts w:ascii="Times New Roman" w:eastAsia="Times New Roman" w:hAnsi="Times New Roman" w:cs="Times New Roman"/>
          <w:sz w:val="14"/>
          <w:szCs w:val="20"/>
          <w:vertAlign w:val="subscript"/>
          <w:lang w:eastAsia="ru-RU"/>
        </w:rPr>
        <w:t>1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+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sym w:font="Symbol" w:char="F0E5"/>
      </w:r>
      <w:r w:rsidRPr="00E222D8">
        <w:rPr>
          <w:rFonts w:ascii="Times New Roman" w:eastAsia="Times New Roman" w:hAnsi="Times New Roman" w:cs="Times New Roman"/>
          <w:position w:val="-6"/>
          <w:sz w:val="14"/>
          <w:szCs w:val="20"/>
          <w:lang w:val="en-US" w:eastAsia="ru-RU"/>
        </w:rPr>
        <w:object w:dxaOrig="120" w:dyaOrig="2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pt;height:10.5pt" o:ole="">
            <v:imagedata r:id="rId5" o:title=""/>
          </v:shape>
          <o:OLEObject Type="Embed" ProgID="Equation.DSMT4" ShapeID="_x0000_i1025" DrawAspect="Content" ObjectID="_1821530127" r:id="rId6"/>
        </w:objec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( С</w:t>
      </w:r>
      <w:r w:rsidRPr="00E222D8">
        <w:rPr>
          <w:rFonts w:ascii="Times New Roman" w:eastAsia="Times New Roman" w:hAnsi="Times New Roman" w:cs="Times New Roman"/>
          <w:i/>
          <w:sz w:val="14"/>
          <w:szCs w:val="20"/>
          <w:vertAlign w:val="subscript"/>
          <w:lang w:eastAsia="ru-RU"/>
        </w:rPr>
        <w:t>2,i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× </w:t>
      </w:r>
      <w:r w:rsidRPr="00E222D8">
        <w:rPr>
          <w:rFonts w:ascii="Times New Roman" w:eastAsia="Times New Roman" w:hAnsi="Times New Roman" w:cs="Times New Roman"/>
          <w:sz w:val="14"/>
          <w:szCs w:val="20"/>
          <w:lang w:val="en-US" w:eastAsia="ru-RU"/>
        </w:rPr>
        <w:t>L</w:t>
      </w:r>
      <w:r w:rsidRPr="00E222D8">
        <w:rPr>
          <w:rFonts w:ascii="Times New Roman" w:eastAsia="Times New Roman" w:hAnsi="Times New Roman" w:cs="Times New Roman"/>
          <w:position w:val="-12"/>
          <w:sz w:val="14"/>
          <w:szCs w:val="20"/>
          <w:lang w:val="en-US" w:eastAsia="ru-RU"/>
        </w:rPr>
        <w:object w:dxaOrig="270" w:dyaOrig="480">
          <v:shape id="_x0000_i1026" type="#_x0000_t75" style="width:14.25pt;height:23.25pt" o:ole="">
            <v:imagedata r:id="rId7" o:title=""/>
          </v:shape>
          <o:OLEObject Type="Embed" ProgID="Equation.DSMT4" ShapeID="_x0000_i1026" DrawAspect="Content" ObjectID="_1821530128" r:id="rId8"/>
        </w:objec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)+ 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sym w:font="Symbol" w:char="F0E5"/>
      </w:r>
      <w:r w:rsidRPr="00E222D8">
        <w:rPr>
          <w:rFonts w:ascii="Times New Roman" w:eastAsia="Times New Roman" w:hAnsi="Times New Roman" w:cs="Times New Roman"/>
          <w:position w:val="-6"/>
          <w:sz w:val="14"/>
          <w:szCs w:val="20"/>
          <w:lang w:val="en-US" w:eastAsia="ru-RU"/>
        </w:rPr>
        <w:object w:dxaOrig="120" w:dyaOrig="210">
          <v:shape id="_x0000_i1027" type="#_x0000_t75" style="width:6pt;height:10.5pt" o:ole="">
            <v:imagedata r:id="rId9" o:title=""/>
          </v:shape>
          <o:OLEObject Type="Embed" ProgID="Equation.DSMT4" ShapeID="_x0000_i1027" DrawAspect="Content" ObjectID="_1821530129" r:id="rId10"/>
        </w:objec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(С</w:t>
      </w:r>
      <w:r w:rsidRPr="00E222D8">
        <w:rPr>
          <w:rFonts w:ascii="Times New Roman" w:eastAsia="Times New Roman" w:hAnsi="Times New Roman" w:cs="Times New Roman"/>
          <w:i/>
          <w:sz w:val="14"/>
          <w:szCs w:val="20"/>
          <w:vertAlign w:val="subscript"/>
          <w:lang w:eastAsia="ru-RU"/>
        </w:rPr>
        <w:t>3,i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×  </w:t>
      </w:r>
      <w:r w:rsidRPr="00E222D8">
        <w:rPr>
          <w:rFonts w:ascii="Times New Roman" w:eastAsia="Times New Roman" w:hAnsi="Times New Roman" w:cs="Times New Roman"/>
          <w:sz w:val="14"/>
          <w:szCs w:val="20"/>
          <w:lang w:val="en-US" w:eastAsia="ru-RU"/>
        </w:rPr>
        <w:t>L</w:t>
      </w:r>
      <w:r w:rsidRPr="00E222D8">
        <w:rPr>
          <w:rFonts w:ascii="Times New Roman" w:eastAsia="Times New Roman" w:hAnsi="Times New Roman" w:cs="Times New Roman"/>
          <w:position w:val="-12"/>
          <w:sz w:val="14"/>
          <w:szCs w:val="20"/>
          <w:lang w:val="en-US" w:eastAsia="ru-RU"/>
        </w:rPr>
        <w:object w:dxaOrig="210" w:dyaOrig="375">
          <v:shape id="_x0000_i1028" type="#_x0000_t75" style="width:10.5pt;height:18.75pt" o:ole="">
            <v:imagedata r:id="rId11" o:title=""/>
          </v:shape>
          <o:OLEObject Type="Embed" ProgID="Equation.DSMT4" ShapeID="_x0000_i1028" DrawAspect="Content" ObjectID="_1821530130" r:id="rId12"/>
        </w:objec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) + 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sym w:font="Symbol" w:char="F0E5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(С</w:t>
      </w:r>
      <w:r w:rsidRPr="00E222D8">
        <w:rPr>
          <w:rFonts w:ascii="Times New Roman" w:eastAsia="Times New Roman" w:hAnsi="Times New Roman" w:cs="Times New Roman"/>
          <w:sz w:val="14"/>
          <w:szCs w:val="20"/>
          <w:vertAlign w:val="subscript"/>
          <w:lang w:eastAsia="ru-RU"/>
        </w:rPr>
        <w:t>4,</w:t>
      </w:r>
      <w:proofErr w:type="spellStart"/>
      <w:r w:rsidRPr="00E222D8">
        <w:rPr>
          <w:rFonts w:ascii="Times New Roman" w:eastAsia="Times New Roman" w:hAnsi="Times New Roman" w:cs="Times New Roman"/>
          <w:sz w:val="14"/>
          <w:szCs w:val="20"/>
          <w:vertAlign w:val="subscript"/>
          <w:lang w:val="en-US" w:eastAsia="ru-RU"/>
        </w:rPr>
        <w:t>i</w:t>
      </w:r>
      <w:proofErr w:type="spellEnd"/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×  </w:t>
      </w:r>
      <m:oMath>
        <m:sSubSup>
          <m:sSubSupPr>
            <m:ctrlPr>
              <w:rPr>
                <w:rFonts w:ascii="Cambria Math" w:hAnsi="Cambria Math"/>
                <w:sz w:val="18"/>
                <w:szCs w:val="1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сек</m:t>
            </m:r>
          </m:sup>
        </m:sSubSup>
      </m:oMath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)+ 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sym w:font="Symbol" w:char="F0E5"/>
      </w:r>
      <w:r w:rsidRPr="00E222D8">
        <w:rPr>
          <w:rFonts w:ascii="Times New Roman" w:eastAsia="Times New Roman" w:hAnsi="Times New Roman" w:cs="Times New Roman"/>
          <w:noProof/>
          <w:position w:val="-6"/>
          <w:sz w:val="14"/>
          <w:szCs w:val="20"/>
          <w:lang w:eastAsia="ru-RU"/>
        </w:rPr>
        <w:drawing>
          <wp:inline distT="0" distB="0" distL="0" distR="0" wp14:anchorId="7BD110AD" wp14:editId="1E79BDE0">
            <wp:extent cx="77470" cy="1295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( С</w:t>
      </w:r>
      <w:r w:rsidRPr="00E222D8">
        <w:rPr>
          <w:rFonts w:ascii="Times New Roman" w:eastAsia="Times New Roman" w:hAnsi="Times New Roman" w:cs="Times New Roman"/>
          <w:i/>
          <w:sz w:val="14"/>
          <w:szCs w:val="20"/>
          <w:vertAlign w:val="subscript"/>
          <w:lang w:eastAsia="ru-RU"/>
        </w:rPr>
        <w:t>5,i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× </w:t>
      </w:r>
      <m:oMath>
        <m:sSubSup>
          <m:sSubSupPr>
            <m:ctrlPr>
              <w:rPr>
                <w:rFonts w:ascii="Cambria Math" w:hAnsi="Cambria Math"/>
                <w:sz w:val="18"/>
                <w:szCs w:val="1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ТП</m:t>
            </m:r>
          </m:sup>
        </m:sSubSup>
      </m:oMath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)+</w:t>
      </w:r>
    </w:p>
    <w:p w:rsidR="00611A61" w:rsidRPr="00E222D8" w:rsidRDefault="00611A61" w:rsidP="00611A61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+ 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sym w:font="Symbol" w:char="F0E5"/>
      </w:r>
      <w:r w:rsidRPr="00E222D8">
        <w:rPr>
          <w:rFonts w:ascii="Times New Roman" w:eastAsia="Times New Roman" w:hAnsi="Times New Roman" w:cs="Times New Roman"/>
          <w:noProof/>
          <w:position w:val="-6"/>
          <w:sz w:val="14"/>
          <w:szCs w:val="20"/>
          <w:lang w:eastAsia="ru-RU"/>
        </w:rPr>
        <w:drawing>
          <wp:inline distT="0" distB="0" distL="0" distR="0" wp14:anchorId="3F760C1F" wp14:editId="2EBBE19F">
            <wp:extent cx="77470" cy="1295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( С</w:t>
      </w:r>
      <w:r w:rsidRPr="00E222D8">
        <w:rPr>
          <w:rFonts w:ascii="Times New Roman" w:eastAsia="Times New Roman" w:hAnsi="Times New Roman" w:cs="Times New Roman"/>
          <w:i/>
          <w:sz w:val="14"/>
          <w:szCs w:val="20"/>
          <w:vertAlign w:val="subscript"/>
          <w:lang w:eastAsia="ru-RU"/>
        </w:rPr>
        <w:t>6,i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×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fldChar w:fldCharType="begin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instrText xml:space="preserve"> QUOTE </w:instrText>
      </w:r>
      <w:r w:rsidR="000B2682">
        <w:rPr>
          <w:rFonts w:ascii="Times New Roman" w:eastAsia="Times New Roman" w:hAnsi="Times New Roman" w:cs="Times New Roman"/>
          <w:position w:val="-8"/>
          <w:sz w:val="14"/>
          <w:szCs w:val="20"/>
          <w:lang w:eastAsia="ru-RU"/>
        </w:rPr>
        <w:pict>
          <v:shape id="_x0000_i1029" type="#_x0000_t75" style="width:30pt;height:16.5pt" equationxml="&lt;">
            <v:imagedata r:id="rId14" o:title="" chromakey="white"/>
          </v:shape>
        </w:pic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instrText xml:space="preserve"> </w:instrTex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fldChar w:fldCharType="separate"/>
      </w:r>
      <w:r w:rsidR="000B2682">
        <w:rPr>
          <w:rFonts w:ascii="Times New Roman" w:eastAsia="Times New Roman" w:hAnsi="Times New Roman" w:cs="Times New Roman"/>
          <w:position w:val="-8"/>
          <w:sz w:val="14"/>
          <w:szCs w:val="20"/>
          <w:lang w:eastAsia="ru-RU"/>
        </w:rPr>
        <w:pict>
          <v:shape id="_x0000_i1030" type="#_x0000_t75" style="width:30pt;height:16.5pt" equationxml="&lt;">
            <v:imagedata r:id="rId14" o:title="" chromakey="white"/>
          </v:shape>
        </w:pic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fldChar w:fldCharType="end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) + 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sym w:font="Symbol" w:char="F0E5"/>
      </w:r>
      <w:r w:rsidRPr="00E222D8">
        <w:rPr>
          <w:rFonts w:ascii="Times New Roman" w:eastAsia="Times New Roman" w:hAnsi="Times New Roman" w:cs="Times New Roman"/>
          <w:noProof/>
          <w:position w:val="-6"/>
          <w:sz w:val="14"/>
          <w:szCs w:val="20"/>
          <w:lang w:eastAsia="ru-RU"/>
        </w:rPr>
        <w:drawing>
          <wp:inline distT="0" distB="0" distL="0" distR="0" wp14:anchorId="78CB5ADD" wp14:editId="2C69C2C7">
            <wp:extent cx="77470" cy="12954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4"/>
          <w:szCs w:val="20"/>
          <w:lang w:eastAsia="ru-RU"/>
        </w:rPr>
        <w:t>(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С</w:t>
      </w:r>
      <w:r w:rsidRPr="00E222D8">
        <w:rPr>
          <w:rFonts w:ascii="Times New Roman" w:eastAsia="Times New Roman" w:hAnsi="Times New Roman" w:cs="Times New Roman"/>
          <w:sz w:val="14"/>
          <w:szCs w:val="20"/>
          <w:vertAlign w:val="subscript"/>
          <w:lang w:eastAsia="ru-RU"/>
        </w:rPr>
        <w:t>8</w:t>
      </w:r>
      <w:r w:rsidRPr="00E222D8">
        <w:rPr>
          <w:rFonts w:ascii="Times New Roman" w:eastAsia="Times New Roman" w:hAnsi="Times New Roman" w:cs="Times New Roman"/>
          <w:i/>
          <w:sz w:val="14"/>
          <w:szCs w:val="20"/>
          <w:vertAlign w:val="subscript"/>
          <w:lang w:eastAsia="ru-RU"/>
        </w:rPr>
        <w:t>,i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×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fldChar w:fldCharType="begin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instrText xml:space="preserve"> QUOTE </w:instrText>
      </w:r>
      <w:r w:rsidR="000B2682">
        <w:rPr>
          <w:rFonts w:ascii="Times New Roman" w:eastAsia="Times New Roman" w:hAnsi="Times New Roman" w:cs="Times New Roman"/>
          <w:position w:val="-6"/>
          <w:sz w:val="14"/>
          <w:szCs w:val="20"/>
          <w:lang w:eastAsia="ru-RU"/>
        </w:rPr>
        <w:pict>
          <v:shape id="_x0000_i1031" type="#_x0000_t75" style="width:14.25pt;height:15pt" equationxml="&lt;">
            <v:imagedata r:id="rId15" o:title="" chromakey="white"/>
          </v:shape>
        </w:pic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instrText xml:space="preserve"> </w:instrTex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fldChar w:fldCharType="separate"/>
      </w:r>
      <w:r w:rsidR="000B2682">
        <w:rPr>
          <w:rFonts w:ascii="Times New Roman" w:eastAsia="Times New Roman" w:hAnsi="Times New Roman" w:cs="Times New Roman"/>
          <w:position w:val="-6"/>
          <w:sz w:val="14"/>
          <w:szCs w:val="20"/>
          <w:lang w:eastAsia="ru-RU"/>
        </w:rPr>
        <w:pict>
          <v:shape id="_x0000_i1032" type="#_x0000_t75" style="width:14.25pt;height:15pt" equationxml="&lt;">
            <v:imagedata r:id="rId15" o:title="" chromakey="white"/>
          </v:shape>
        </w:pic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14"/>
          <w:szCs w:val="20"/>
          <w:lang w:eastAsia="ru-RU"/>
        </w:rPr>
        <w:t>)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, (руб.)</w:t>
      </w:r>
    </w:p>
    <w:p w:rsidR="00611A61" w:rsidRPr="00E222D8" w:rsidRDefault="00611A61" w:rsidP="00611A61">
      <w:pPr>
        <w:widowControl w:val="0"/>
        <w:spacing w:after="0" w:line="240" w:lineRule="auto"/>
        <w:ind w:right="180" w:firstLine="708"/>
        <w:jc w:val="both"/>
        <w:rPr>
          <w:rFonts w:ascii="Times New Roman" w:eastAsia="Times New Roman" w:hAnsi="Times New Roman" w:cs="Times New Roman"/>
          <w:snapToGrid w:val="0"/>
          <w:sz w:val="14"/>
          <w:szCs w:val="20"/>
          <w:lang w:eastAsia="ru-RU"/>
        </w:rPr>
      </w:pPr>
      <w:r w:rsidRPr="00E222D8">
        <w:rPr>
          <w:rFonts w:ascii="Times New Roman" w:eastAsia="Times New Roman" w:hAnsi="Times New Roman" w:cs="Times New Roman"/>
          <w:snapToGrid w:val="0"/>
          <w:sz w:val="14"/>
          <w:szCs w:val="20"/>
          <w:lang w:eastAsia="ru-RU"/>
        </w:rPr>
        <w:t xml:space="preserve">где:    </w:t>
      </w:r>
    </w:p>
    <w:p w:rsidR="00611A61" w:rsidRDefault="00611A61" w:rsidP="00611A61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С</w:t>
      </w:r>
      <w:r w:rsidRPr="00E222D8">
        <w:rPr>
          <w:rFonts w:ascii="Times New Roman" w:eastAsia="Times New Roman" w:hAnsi="Times New Roman" w:cs="Times New Roman"/>
          <w:i/>
          <w:sz w:val="14"/>
          <w:szCs w:val="20"/>
          <w:vertAlign w:val="subscript"/>
          <w:lang w:eastAsia="ru-RU"/>
        </w:rPr>
        <w:t>1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sym w:font="Symbol" w:char="F02D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стандартизированная тарифная ставка на покрытие расходов на технологическое присоединение</w:t>
      </w:r>
      <w:r>
        <w:rPr>
          <w:rFonts w:ascii="Times New Roman" w:eastAsia="Times New Roman" w:hAnsi="Times New Roman" w:cs="Times New Roman"/>
          <w:sz w:val="14"/>
          <w:szCs w:val="20"/>
          <w:lang w:eastAsia="ru-RU"/>
        </w:rPr>
        <w:t>;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</w:t>
      </w:r>
    </w:p>
    <w:p w:rsidR="00611A61" w:rsidRPr="00E222D8" w:rsidRDefault="00611A61" w:rsidP="00611A61">
      <w:pPr>
        <w:autoSpaceDE w:val="0"/>
        <w:autoSpaceDN w:val="0"/>
        <w:adjustRightInd w:val="0"/>
        <w:spacing w:after="0" w:line="240" w:lineRule="auto"/>
        <w:ind w:right="-1" w:firstLine="540"/>
        <w:jc w:val="both"/>
        <w:outlineLvl w:val="1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С</w:t>
      </w:r>
      <w:r w:rsidRPr="00E222D8">
        <w:rPr>
          <w:rFonts w:ascii="Times New Roman" w:eastAsia="Times New Roman" w:hAnsi="Times New Roman" w:cs="Times New Roman"/>
          <w:i/>
          <w:sz w:val="14"/>
          <w:szCs w:val="20"/>
          <w:vertAlign w:val="subscript"/>
          <w:lang w:eastAsia="ru-RU"/>
        </w:rPr>
        <w:t>2,i</w:t>
      </w:r>
      <w:r w:rsidRPr="00E222D8">
        <w:rPr>
          <w:rFonts w:ascii="Times New Roman" w:eastAsia="Times New Roman" w:hAnsi="Times New Roman" w:cs="Times New Roman"/>
          <w:i/>
          <w:sz w:val="14"/>
          <w:szCs w:val="20"/>
          <w:lang w:eastAsia="ru-RU"/>
        </w:rPr>
        <w:t xml:space="preserve"> 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sym w:font="Symbol" w:char="F02D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стандартизированная тарифная ставка на покрытие расходов сетевой организации на строительство воздушных линий электропередачи на i-м уровне напряжения согласно приложению 1 к приказу в расчете на </w:t>
      </w:r>
      <w:smartTag w:uri="urn:schemas-microsoft-com:office:smarttags" w:element="metricconverter">
        <w:smartTagPr>
          <w:attr w:name="ProductID" w:val="1 км"/>
        </w:smartTagPr>
        <w:r w:rsidRPr="00E222D8">
          <w:rPr>
            <w:rFonts w:ascii="Times New Roman" w:eastAsia="Times New Roman" w:hAnsi="Times New Roman" w:cs="Times New Roman"/>
            <w:sz w:val="14"/>
            <w:szCs w:val="20"/>
            <w:lang w:eastAsia="ru-RU"/>
          </w:rPr>
          <w:t>1 км</w:t>
        </w:r>
      </w:smartTag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линий ( руб./км);</w:t>
      </w:r>
    </w:p>
    <w:p w:rsidR="00611A61" w:rsidRPr="00E222D8" w:rsidRDefault="00611A61" w:rsidP="00611A61">
      <w:pPr>
        <w:autoSpaceDE w:val="0"/>
        <w:autoSpaceDN w:val="0"/>
        <w:adjustRightInd w:val="0"/>
        <w:spacing w:after="0" w:line="240" w:lineRule="auto"/>
        <w:ind w:right="-1" w:firstLine="540"/>
        <w:jc w:val="both"/>
        <w:outlineLvl w:val="1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fldChar w:fldCharType="begin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instrText xml:space="preserve"> QUOTE </w:instrText>
      </w:r>
      <w:r w:rsidR="000B2682">
        <w:rPr>
          <w:rFonts w:ascii="Times New Roman" w:eastAsia="Times New Roman" w:hAnsi="Times New Roman" w:cs="Times New Roman"/>
          <w:position w:val="-8"/>
          <w:sz w:val="14"/>
          <w:szCs w:val="20"/>
          <w:lang w:eastAsia="ru-RU"/>
        </w:rPr>
        <w:pict>
          <v:shape id="_x0000_i1033" type="#_x0000_t75" style="width:16.5pt;height:16.5pt" equationxml="&lt;">
            <v:imagedata r:id="rId16" o:title="" chromakey="white"/>
          </v:shape>
        </w:pic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instrText xml:space="preserve"> </w:instrTex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fldChar w:fldCharType="separate"/>
      </w:r>
      <w:r w:rsidR="000B2682">
        <w:rPr>
          <w:rFonts w:ascii="Times New Roman" w:eastAsia="Times New Roman" w:hAnsi="Times New Roman" w:cs="Times New Roman"/>
          <w:position w:val="-8"/>
          <w:sz w:val="14"/>
          <w:szCs w:val="20"/>
          <w:lang w:eastAsia="ru-RU"/>
        </w:rPr>
        <w:pict>
          <v:shape id="_x0000_i1034" type="#_x0000_t75" style="width:16.5pt;height:16.5pt" equationxml="&lt;">
            <v:imagedata r:id="rId16" o:title="" chromakey="white"/>
          </v:shape>
        </w:pic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fldChar w:fldCharType="end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sym w:font="Symbol" w:char="F02D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суммарная протяженность воздушных линий на i-м уровне напряжения, строительство которых предусмотрено согласно выданным техническим условиям для технологического присоединения заявителя (км);</w:t>
      </w:r>
    </w:p>
    <w:p w:rsidR="00611A61" w:rsidRPr="00E222D8" w:rsidRDefault="00611A61" w:rsidP="00611A61">
      <w:pPr>
        <w:autoSpaceDE w:val="0"/>
        <w:autoSpaceDN w:val="0"/>
        <w:adjustRightInd w:val="0"/>
        <w:spacing w:after="0" w:line="240" w:lineRule="auto"/>
        <w:ind w:right="-1" w:firstLine="540"/>
        <w:jc w:val="both"/>
        <w:outlineLvl w:val="1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С</w:t>
      </w:r>
      <w:r w:rsidRPr="00E222D8">
        <w:rPr>
          <w:rFonts w:ascii="Times New Roman" w:eastAsia="Times New Roman" w:hAnsi="Times New Roman" w:cs="Times New Roman"/>
          <w:i/>
          <w:sz w:val="14"/>
          <w:szCs w:val="20"/>
          <w:vertAlign w:val="subscript"/>
          <w:lang w:eastAsia="ru-RU"/>
        </w:rPr>
        <w:t>3,i</w:t>
      </w:r>
      <w:r w:rsidRPr="00E222D8">
        <w:rPr>
          <w:rFonts w:ascii="Times New Roman" w:eastAsia="Times New Roman" w:hAnsi="Times New Roman" w:cs="Times New Roman"/>
          <w:i/>
          <w:sz w:val="14"/>
          <w:szCs w:val="20"/>
          <w:lang w:eastAsia="ru-RU"/>
        </w:rPr>
        <w:t xml:space="preserve"> 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sym w:font="Symbol" w:char="F02D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стандартизированная тарифная ставка на покрытие расходов сетевой организации на строительство кабельных линий электропередачи на i-м уровне напряжения согласно приложению 1 к приказу в расчете на </w:t>
      </w:r>
      <w:smartTag w:uri="urn:schemas-microsoft-com:office:smarttags" w:element="metricconverter">
        <w:smartTagPr>
          <w:attr w:name="ProductID" w:val="1 км"/>
        </w:smartTagPr>
        <w:r w:rsidRPr="00E222D8">
          <w:rPr>
            <w:rFonts w:ascii="Times New Roman" w:eastAsia="Times New Roman" w:hAnsi="Times New Roman" w:cs="Times New Roman"/>
            <w:sz w:val="14"/>
            <w:szCs w:val="20"/>
            <w:lang w:eastAsia="ru-RU"/>
          </w:rPr>
          <w:t>1 км</w:t>
        </w:r>
      </w:smartTag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линий (  руб./км);</w:t>
      </w:r>
    </w:p>
    <w:p w:rsidR="00611A61" w:rsidRPr="00E222D8" w:rsidRDefault="00611A61" w:rsidP="00611A61">
      <w:pPr>
        <w:autoSpaceDE w:val="0"/>
        <w:autoSpaceDN w:val="0"/>
        <w:adjustRightInd w:val="0"/>
        <w:spacing w:after="0" w:line="240" w:lineRule="auto"/>
        <w:ind w:right="-1" w:firstLine="540"/>
        <w:jc w:val="both"/>
        <w:outlineLvl w:val="1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fldChar w:fldCharType="begin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instrText xml:space="preserve"> QUOTE </w:instrText>
      </w:r>
      <w:r w:rsidR="000B2682">
        <w:rPr>
          <w:rFonts w:ascii="Times New Roman" w:eastAsia="Times New Roman" w:hAnsi="Times New Roman" w:cs="Times New Roman"/>
          <w:position w:val="-8"/>
          <w:sz w:val="14"/>
          <w:szCs w:val="20"/>
          <w:lang w:eastAsia="ru-RU"/>
        </w:rPr>
        <w:pict>
          <v:shape id="_x0000_i1035" type="#_x0000_t75" style="width:16.5pt;height:16.5pt" equationxml="&lt;">
            <v:imagedata r:id="rId17" o:title="" chromakey="white"/>
          </v:shape>
        </w:pic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instrText xml:space="preserve"> </w:instrTex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fldChar w:fldCharType="separate"/>
      </w:r>
      <w:r w:rsidR="000B2682">
        <w:rPr>
          <w:rFonts w:ascii="Times New Roman" w:eastAsia="Times New Roman" w:hAnsi="Times New Roman" w:cs="Times New Roman"/>
          <w:position w:val="-8"/>
          <w:sz w:val="14"/>
          <w:szCs w:val="20"/>
          <w:lang w:eastAsia="ru-RU"/>
        </w:rPr>
        <w:pict>
          <v:shape id="_x0000_i1036" type="#_x0000_t75" style="width:16.5pt;height:16.5pt" equationxml="&lt;">
            <v:imagedata r:id="rId17" o:title="" chromakey="white"/>
          </v:shape>
        </w:pic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fldChar w:fldCharType="end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sym w:font="Symbol" w:char="F02D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суммарная протяженность кабельных линий на i-м уровне напряжения, строительство которых предусмотрено согласно выданным техническим условиям для технологического присоединения заявителя (км); </w:t>
      </w:r>
    </w:p>
    <w:p w:rsidR="00611A61" w:rsidRPr="00E222D8" w:rsidRDefault="00611A61" w:rsidP="00611A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С</w:t>
      </w:r>
      <w:r w:rsidRPr="00E222D8">
        <w:rPr>
          <w:rFonts w:ascii="Times New Roman" w:eastAsia="Times New Roman" w:hAnsi="Times New Roman" w:cs="Times New Roman"/>
          <w:i/>
          <w:sz w:val="14"/>
          <w:szCs w:val="20"/>
          <w:vertAlign w:val="subscript"/>
          <w:lang w:eastAsia="ru-RU"/>
        </w:rPr>
        <w:t>4,i</w:t>
      </w:r>
      <w:r w:rsidRPr="00E222D8">
        <w:rPr>
          <w:rFonts w:ascii="Times New Roman" w:eastAsia="Times New Roman" w:hAnsi="Times New Roman" w:cs="Times New Roman"/>
          <w:i/>
          <w:sz w:val="14"/>
          <w:szCs w:val="20"/>
          <w:lang w:eastAsia="ru-RU"/>
        </w:rPr>
        <w:t xml:space="preserve"> 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sym w:font="Symbol" w:char="F02D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стандартизированная тарифная ставка на покрытие расходов сетевой организации на строительство пунктов секцион</w:t>
      </w:r>
      <w:r>
        <w:rPr>
          <w:rFonts w:ascii="Times New Roman" w:eastAsia="Times New Roman" w:hAnsi="Times New Roman" w:cs="Times New Roman"/>
          <w:sz w:val="14"/>
          <w:szCs w:val="20"/>
          <w:lang w:eastAsia="ru-RU"/>
        </w:rPr>
        <w:t>ирования  согласно приложению 1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к приказу ( руб./шт.);</w:t>
      </w:r>
    </w:p>
    <w:p w:rsidR="00611A61" w:rsidRPr="00E222D8" w:rsidRDefault="000B2682" w:rsidP="00611A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m:oMath>
        <m:sSubSup>
          <m:sSubSupPr>
            <m:ctrlPr>
              <w:rPr>
                <w:rFonts w:ascii="Cambria Math" w:hAnsi="Cambria Math"/>
                <w:sz w:val="18"/>
                <w:szCs w:val="1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сек</m:t>
            </m:r>
          </m:sup>
        </m:sSubSup>
      </m:oMath>
      <w:r w:rsidR="00611A61"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- количество пунктов секционирования (реклоузеров, распределительных пунктов), строительство которых предусмотрено согласно выданным техническим условиям для технологического присоединения заявителя (шт.);</w:t>
      </w:r>
    </w:p>
    <w:p w:rsidR="00611A61" w:rsidRPr="00E222D8" w:rsidRDefault="00611A61" w:rsidP="00611A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С</w:t>
      </w:r>
      <w:r w:rsidRPr="00E222D8">
        <w:rPr>
          <w:rFonts w:ascii="Times New Roman" w:eastAsia="Times New Roman" w:hAnsi="Times New Roman" w:cs="Times New Roman"/>
          <w:i/>
          <w:sz w:val="14"/>
          <w:szCs w:val="20"/>
          <w:vertAlign w:val="subscript"/>
          <w:lang w:eastAsia="ru-RU"/>
        </w:rPr>
        <w:t>5,i</w:t>
      </w:r>
      <w:r w:rsidRPr="00E222D8">
        <w:rPr>
          <w:rFonts w:ascii="Times New Roman" w:eastAsia="Times New Roman" w:hAnsi="Times New Roman" w:cs="Times New Roman"/>
          <w:i/>
          <w:sz w:val="14"/>
          <w:szCs w:val="20"/>
          <w:lang w:eastAsia="ru-RU"/>
        </w:rPr>
        <w:t xml:space="preserve"> 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sym w:font="Symbol" w:char="F02D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стандартизированная тарифная ставка на покрытие расходов сетевой организации на строительство трансформаторных подстанций, за исключением распределительных трансформаторных подстанций, на i-м уровне напряже</w:t>
      </w:r>
      <w:r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ния согласно приложению 1 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к приказу (  руб./кВт);</w:t>
      </w:r>
    </w:p>
    <w:p w:rsidR="00611A61" w:rsidRPr="00E222D8" w:rsidRDefault="000B2682" w:rsidP="00611A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m:oMath>
        <m:sSubSup>
          <m:sSubSupPr>
            <m:ctrlPr>
              <w:rPr>
                <w:rFonts w:ascii="Cambria Math" w:hAnsi="Cambria Math"/>
                <w:sz w:val="18"/>
                <w:szCs w:val="1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ТП</m:t>
            </m:r>
          </m:sup>
        </m:sSubSup>
      </m:oMath>
      <w:r w:rsidR="00611A61"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- объем присоединяемой максимальной мощности, указанный заявителем в заявке на технологическое присоединение (кВт);</w:t>
      </w:r>
    </w:p>
    <w:p w:rsidR="00611A61" w:rsidRPr="00E222D8" w:rsidRDefault="00611A61" w:rsidP="00611A61">
      <w:pPr>
        <w:autoSpaceDE w:val="0"/>
        <w:autoSpaceDN w:val="0"/>
        <w:adjustRightInd w:val="0"/>
        <w:spacing w:after="20" w:line="240" w:lineRule="auto"/>
        <w:ind w:firstLine="540"/>
        <w:jc w:val="both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С</w:t>
      </w:r>
      <w:r w:rsidRPr="00E222D8">
        <w:rPr>
          <w:rFonts w:ascii="Times New Roman" w:eastAsia="Times New Roman" w:hAnsi="Times New Roman" w:cs="Times New Roman"/>
          <w:i/>
          <w:sz w:val="14"/>
          <w:szCs w:val="20"/>
          <w:vertAlign w:val="subscript"/>
          <w:lang w:eastAsia="ru-RU"/>
        </w:rPr>
        <w:t>6,i</w:t>
      </w:r>
      <w:r w:rsidRPr="00E222D8">
        <w:rPr>
          <w:rFonts w:ascii="Times New Roman" w:eastAsia="Times New Roman" w:hAnsi="Times New Roman" w:cs="Times New Roman"/>
          <w:i/>
          <w:sz w:val="14"/>
          <w:szCs w:val="20"/>
          <w:lang w:eastAsia="ru-RU"/>
        </w:rPr>
        <w:t xml:space="preserve"> 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sym w:font="Symbol" w:char="F02D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стандартизированная тарифная ставка на покрытие расходов сетевой организации на строительство распределительных трансформаторных подстанций на i-м уровне напряж</w:t>
      </w:r>
      <w:r>
        <w:rPr>
          <w:rFonts w:ascii="Times New Roman" w:eastAsia="Times New Roman" w:hAnsi="Times New Roman" w:cs="Times New Roman"/>
          <w:sz w:val="14"/>
          <w:szCs w:val="20"/>
          <w:lang w:eastAsia="ru-RU"/>
        </w:rPr>
        <w:t>ения согласно приложению 1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к приказу (  руб./кВт);</w:t>
      </w:r>
    </w:p>
    <w:p w:rsidR="00611A61" w:rsidRPr="00E222D8" w:rsidRDefault="00611A61" w:rsidP="00611A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fldChar w:fldCharType="begin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instrText xml:space="preserve"> QUOTE </w:instrText>
      </w:r>
      <w:r w:rsidR="000B2682">
        <w:rPr>
          <w:rFonts w:ascii="Times New Roman" w:eastAsia="Times New Roman" w:hAnsi="Times New Roman" w:cs="Times New Roman"/>
          <w:position w:val="-8"/>
          <w:sz w:val="14"/>
          <w:szCs w:val="20"/>
          <w:lang w:eastAsia="ru-RU"/>
        </w:rPr>
        <w:pict>
          <v:shape id="_x0000_i1037" type="#_x0000_t75" style="width:26.25pt;height:16.5pt" equationxml="&lt;">
            <v:imagedata r:id="rId18" o:title="" chromakey="white"/>
          </v:shape>
        </w:pic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instrText xml:space="preserve"> </w:instrTex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fldChar w:fldCharType="separate"/>
      </w:r>
      <w:r w:rsidR="000B2682">
        <w:rPr>
          <w:rFonts w:ascii="Times New Roman" w:eastAsia="Times New Roman" w:hAnsi="Times New Roman" w:cs="Times New Roman"/>
          <w:position w:val="-8"/>
          <w:sz w:val="14"/>
          <w:szCs w:val="20"/>
          <w:lang w:eastAsia="ru-RU"/>
        </w:rPr>
        <w:pict>
          <v:shape id="_x0000_i1038" type="#_x0000_t75" style="width:26.25pt;height:16.5pt" equationxml="&lt;">
            <v:imagedata r:id="rId18" o:title="" chromakey="white"/>
          </v:shape>
        </w:pic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fldChar w:fldCharType="end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- объем присоединяемой максимальной мощности, указанный заявителем в заявке на технологическое присоединение (кВт); </w:t>
      </w:r>
    </w:p>
    <w:p w:rsidR="00611A61" w:rsidRPr="00E222D8" w:rsidRDefault="00611A61" w:rsidP="00611A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С</w:t>
      </w:r>
      <w:r w:rsidRPr="00E222D8">
        <w:rPr>
          <w:rFonts w:ascii="Times New Roman" w:eastAsia="Times New Roman" w:hAnsi="Times New Roman" w:cs="Times New Roman"/>
          <w:i/>
          <w:sz w:val="14"/>
          <w:szCs w:val="20"/>
          <w:vertAlign w:val="subscript"/>
          <w:lang w:eastAsia="ru-RU"/>
        </w:rPr>
        <w:t xml:space="preserve">8,I </w:t>
      </w:r>
      <w:r w:rsidRPr="00E222D8">
        <w:rPr>
          <w:rFonts w:ascii="Times New Roman" w:eastAsia="Times New Roman" w:hAnsi="Times New Roman" w:cs="Times New Roman"/>
          <w:i/>
          <w:sz w:val="14"/>
          <w:szCs w:val="20"/>
          <w:lang w:eastAsia="ru-RU"/>
        </w:rPr>
        <w:t xml:space="preserve"> 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sym w:font="Symbol" w:char="F02D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стандартизированный тарифная ставка на покрытие расходов сетевой организации на обеспечение средствами коммерческого учета электрической энергии (мощности) (рублей за точку учета) на i-м уровне напряжения согласно приложению </w:t>
      </w:r>
      <w:r>
        <w:rPr>
          <w:rFonts w:ascii="Times New Roman" w:eastAsia="Times New Roman" w:hAnsi="Times New Roman" w:cs="Times New Roman"/>
          <w:sz w:val="14"/>
          <w:szCs w:val="20"/>
          <w:lang w:eastAsia="ru-RU"/>
        </w:rPr>
        <w:t>1</w: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 к приказу (  руб./шт.);</w:t>
      </w:r>
    </w:p>
    <w:p w:rsidR="00611A61" w:rsidRPr="00E222D8" w:rsidRDefault="00611A61" w:rsidP="00611A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fldChar w:fldCharType="begin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instrText xml:space="preserve"> QUOTE </w:instrText>
      </w:r>
      <w:r w:rsidR="000B2682">
        <w:rPr>
          <w:rFonts w:ascii="Times New Roman" w:eastAsia="Times New Roman" w:hAnsi="Times New Roman" w:cs="Times New Roman"/>
          <w:position w:val="-6"/>
          <w:sz w:val="14"/>
          <w:szCs w:val="20"/>
          <w:lang w:eastAsia="ru-RU"/>
        </w:rPr>
        <w:pict>
          <v:shape id="_x0000_i1039" type="#_x0000_t75" style="width:14.25pt;height:15pt" equationxml="&lt;">
            <v:imagedata r:id="rId19" o:title="" chromakey="white"/>
          </v:shape>
        </w:pic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instrText xml:space="preserve"> </w:instrTex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fldChar w:fldCharType="separate"/>
      </w:r>
      <w:r w:rsidR="000B2682">
        <w:rPr>
          <w:rFonts w:ascii="Times New Roman" w:eastAsia="Times New Roman" w:hAnsi="Times New Roman" w:cs="Times New Roman"/>
          <w:position w:val="-6"/>
          <w:sz w:val="14"/>
          <w:szCs w:val="20"/>
          <w:lang w:eastAsia="ru-RU"/>
        </w:rPr>
        <w:pict>
          <v:shape id="_x0000_i1040" type="#_x0000_t75" style="width:14.25pt;height:15pt" equationxml="&lt;">
            <v:imagedata r:id="rId19" o:title="" chromakey="white"/>
          </v:shape>
        </w:pict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fldChar w:fldCharType="end"/>
      </w:r>
      <w:r w:rsidRPr="00E222D8">
        <w:rPr>
          <w:rFonts w:ascii="Times New Roman" w:eastAsia="Times New Roman" w:hAnsi="Times New Roman" w:cs="Times New Roman"/>
          <w:sz w:val="14"/>
          <w:szCs w:val="20"/>
          <w:lang w:eastAsia="ru-RU"/>
        </w:rPr>
        <w:t>- количество точек учета средств коммерческого учета электрической энергии (мощности) (шт.).</w:t>
      </w:r>
    </w:p>
    <w:p w:rsidR="00B903C8" w:rsidRDefault="00D36E31" w:rsidP="00B903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1F67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Плата = </w:t>
      </w:r>
      <w:r w:rsidR="00AC41D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23580</w:t>
      </w:r>
      <w:r w:rsidRPr="00D36E31">
        <w:rPr>
          <w:rFonts w:ascii="Times New Roman" w:eastAsia="Times New Roman" w:hAnsi="Times New Roman" w:cs="Times New Roman"/>
          <w:sz w:val="20"/>
          <w:szCs w:val="20"/>
          <w:lang w:eastAsia="ru-RU"/>
        </w:rPr>
        <w:t>+0+0+0+0+0+</w:t>
      </w:r>
      <w:r w:rsidR="000B2682" w:rsidRPr="000B2682">
        <w:rPr>
          <w:rFonts w:ascii="Times New Roman" w:eastAsia="Times New Roman" w:hAnsi="Times New Roman" w:cs="Times New Roman"/>
          <w:sz w:val="20"/>
          <w:szCs w:val="20"/>
          <w:lang w:eastAsia="ru-RU"/>
        </w:rPr>
        <w:t>55728,03</w:t>
      </w:r>
      <w:bookmarkStart w:id="1" w:name="_GoBack"/>
      <w:bookmarkEnd w:id="1"/>
      <w:r w:rsidR="00B903C8" w:rsidRPr="001F67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= </w:t>
      </w:r>
      <w:r w:rsidR="001066F3">
        <w:rPr>
          <w:rFonts w:ascii="Times New Roman" w:hAnsi="Times New Roman" w:cs="Times New Roman"/>
          <w:sz w:val="20"/>
          <w:szCs w:val="20"/>
        </w:rPr>
        <w:t>79 308,03</w:t>
      </w:r>
      <w:r w:rsidR="00646C49">
        <w:rPr>
          <w:rFonts w:ascii="Times New Roman" w:hAnsi="Times New Roman" w:cs="Times New Roman"/>
          <w:sz w:val="20"/>
          <w:szCs w:val="20"/>
        </w:rPr>
        <w:t xml:space="preserve"> </w:t>
      </w:r>
      <w:r w:rsidR="00B903C8" w:rsidRPr="001F6701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руб.</w:t>
      </w:r>
    </w:p>
    <w:p w:rsidR="004F37DD" w:rsidRPr="001F6701" w:rsidRDefault="004F37DD" w:rsidP="004F37D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670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Сетевая компания уведомляет Вас</w:t>
      </w:r>
      <w:r w:rsidRPr="001F67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что в случае неуплаты по счету стоимости присоединения в течении 5 рабочих дней, Ваша заявка согласно п. 106 Правил технологического присоединения </w:t>
      </w:r>
      <w:proofErr w:type="spellStart"/>
      <w:r w:rsidRPr="001F6701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 w:rsidRPr="001F67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утвержденным Постановление Правительства РФ от 27.12.2004 N 861, будет аннулирована.</w:t>
      </w:r>
    </w:p>
    <w:p w:rsidR="004F37DD" w:rsidRDefault="004F37DD" w:rsidP="004F3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755" w:rsidRPr="00865524" w:rsidRDefault="001066F3" w:rsidP="001F6701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Директор филиала ПАО «Россети Центр и Приволжье» - «Удмуртэнерго»</w:t>
      </w:r>
      <w:r w:rsidR="00C52A24" w:rsidRPr="000E43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5524" w:rsidRPr="000E43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BE007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865524" w:rsidRPr="000E4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</w:t>
      </w:r>
      <w:r w:rsidRPr="000B2682">
        <w:rPr>
          <w:rFonts w:ascii="Times New Roman" w:hAnsi="Times New Roman" w:cs="Times New Roman"/>
          <w:sz w:val="24"/>
          <w:szCs w:val="24"/>
        </w:rPr>
        <w:t xml:space="preserve">А.А.Малышев </w:t>
      </w:r>
    </w:p>
    <w:sectPr w:rsidR="00F62755" w:rsidRPr="00865524" w:rsidSect="001F6701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A4"/>
    <w:rsid w:val="00052A3B"/>
    <w:rsid w:val="000B2682"/>
    <w:rsid w:val="000E4315"/>
    <w:rsid w:val="000F4052"/>
    <w:rsid w:val="000F7E93"/>
    <w:rsid w:val="001066F3"/>
    <w:rsid w:val="00123463"/>
    <w:rsid w:val="001479A3"/>
    <w:rsid w:val="00172D5F"/>
    <w:rsid w:val="00172FB8"/>
    <w:rsid w:val="001817C5"/>
    <w:rsid w:val="001A3F45"/>
    <w:rsid w:val="001F6701"/>
    <w:rsid w:val="00204763"/>
    <w:rsid w:val="00247692"/>
    <w:rsid w:val="00297C38"/>
    <w:rsid w:val="002A015B"/>
    <w:rsid w:val="002F522F"/>
    <w:rsid w:val="003851DD"/>
    <w:rsid w:val="00400E35"/>
    <w:rsid w:val="00421F52"/>
    <w:rsid w:val="00432031"/>
    <w:rsid w:val="004371DC"/>
    <w:rsid w:val="00474E57"/>
    <w:rsid w:val="004A108C"/>
    <w:rsid w:val="004B79BC"/>
    <w:rsid w:val="004F37DD"/>
    <w:rsid w:val="004F47B9"/>
    <w:rsid w:val="004F6F61"/>
    <w:rsid w:val="00504FBD"/>
    <w:rsid w:val="00512FA5"/>
    <w:rsid w:val="0053092C"/>
    <w:rsid w:val="00537CC8"/>
    <w:rsid w:val="005C7AD8"/>
    <w:rsid w:val="005F0E58"/>
    <w:rsid w:val="005F4586"/>
    <w:rsid w:val="00611A61"/>
    <w:rsid w:val="00646C49"/>
    <w:rsid w:val="0067084D"/>
    <w:rsid w:val="00674FE8"/>
    <w:rsid w:val="006A6C16"/>
    <w:rsid w:val="006D5CE2"/>
    <w:rsid w:val="00723CF5"/>
    <w:rsid w:val="00742F11"/>
    <w:rsid w:val="007812AC"/>
    <w:rsid w:val="007B2319"/>
    <w:rsid w:val="007B2870"/>
    <w:rsid w:val="007C3587"/>
    <w:rsid w:val="00846848"/>
    <w:rsid w:val="0086062E"/>
    <w:rsid w:val="00865524"/>
    <w:rsid w:val="00873DA3"/>
    <w:rsid w:val="008863A4"/>
    <w:rsid w:val="00971E6B"/>
    <w:rsid w:val="00986765"/>
    <w:rsid w:val="00993CB8"/>
    <w:rsid w:val="00997BBD"/>
    <w:rsid w:val="009D482A"/>
    <w:rsid w:val="009E3C3B"/>
    <w:rsid w:val="00A13870"/>
    <w:rsid w:val="00A562CD"/>
    <w:rsid w:val="00A67D84"/>
    <w:rsid w:val="00AA6CE4"/>
    <w:rsid w:val="00AC41D9"/>
    <w:rsid w:val="00B0270F"/>
    <w:rsid w:val="00B43742"/>
    <w:rsid w:val="00B50439"/>
    <w:rsid w:val="00B63769"/>
    <w:rsid w:val="00B70407"/>
    <w:rsid w:val="00B76081"/>
    <w:rsid w:val="00B903C8"/>
    <w:rsid w:val="00BC4605"/>
    <w:rsid w:val="00BE0071"/>
    <w:rsid w:val="00C52A24"/>
    <w:rsid w:val="00C75922"/>
    <w:rsid w:val="00C77965"/>
    <w:rsid w:val="00C93416"/>
    <w:rsid w:val="00D01403"/>
    <w:rsid w:val="00D36E31"/>
    <w:rsid w:val="00D504A1"/>
    <w:rsid w:val="00E4635E"/>
    <w:rsid w:val="00E94A7C"/>
    <w:rsid w:val="00EB057D"/>
    <w:rsid w:val="00EF7E17"/>
    <w:rsid w:val="00F11F27"/>
    <w:rsid w:val="00F62755"/>
    <w:rsid w:val="00F8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BDDFF9-704A-4396-A9D7-F25D136D8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3CF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C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6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image" Target="media/image11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10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2.wmf"/><Relationship Id="rId15" Type="http://schemas.openxmlformats.org/officeDocument/2006/relationships/image" Target="media/image8.png"/><Relationship Id="rId10" Type="http://schemas.openxmlformats.org/officeDocument/2006/relationships/oleObject" Target="embeddings/oleObject3.bin"/><Relationship Id="rId19" Type="http://schemas.openxmlformats.org/officeDocument/2006/relationships/image" Target="media/image12.png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Сабреков Альберт Махмутович</dc:creator>
  <cp:keywords/>
  <dc:description/>
  <cp:lastModifiedBy>Сабреков Альберт Махмутович</cp:lastModifiedBy>
  <cp:revision>3</cp:revision>
  <dcterms:created xsi:type="dcterms:W3CDTF">2025-10-09T11:49:00Z</dcterms:created>
  <dcterms:modified xsi:type="dcterms:W3CDTF">2025-10-09T11:49:00Z</dcterms:modified>
</cp:coreProperties>
</file>